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ECA53" w14:textId="6C951916" w:rsidR="00620637" w:rsidRDefault="00F51412">
      <w:r>
        <w:t>A empresa não possui certidão simplificada pelo fato de estar registrada em cartório de registro de pessoas .</w:t>
      </w:r>
    </w:p>
    <w:sectPr w:rsidR="006206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12"/>
    <w:rsid w:val="00620637"/>
    <w:rsid w:val="00715BB0"/>
    <w:rsid w:val="008A51EF"/>
    <w:rsid w:val="00F5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5F989"/>
  <w15:chartTrackingRefBased/>
  <w15:docId w15:val="{5B7F0DA2-F217-4DBD-AAB4-5F196226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93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Gregorio Wrublevski Pereira</dc:creator>
  <cp:keywords/>
  <dc:description/>
  <cp:lastModifiedBy>Gregorio Wrublevski Pereira</cp:lastModifiedBy>
  <cp:revision>1</cp:revision>
  <dcterms:created xsi:type="dcterms:W3CDTF">2021-11-12T19:00:00Z</dcterms:created>
  <dcterms:modified xsi:type="dcterms:W3CDTF">2021-11-12T19:00:00Z</dcterms:modified>
</cp:coreProperties>
</file>